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50" w:rsidRPr="004D0550" w:rsidRDefault="00017E30" w:rsidP="004306CC">
      <w:pPr>
        <w:spacing w:line="276" w:lineRule="auto"/>
        <w:jc w:val="center"/>
        <w:rPr>
          <w:b/>
          <w:sz w:val="28"/>
          <w:szCs w:val="28"/>
          <w:lang w:val="en-US"/>
        </w:rPr>
      </w:pPr>
      <w:r w:rsidRPr="004D0550">
        <w:rPr>
          <w:b/>
          <w:sz w:val="28"/>
          <w:szCs w:val="28"/>
          <w:lang w:val="en-US"/>
        </w:rPr>
        <w:t>NZARE Education Policy SIG event</w:t>
      </w:r>
    </w:p>
    <w:p w:rsidR="0044495B" w:rsidRPr="004D0550" w:rsidRDefault="00017E30" w:rsidP="004306CC">
      <w:pPr>
        <w:spacing w:line="276" w:lineRule="auto"/>
        <w:jc w:val="center"/>
        <w:rPr>
          <w:b/>
          <w:sz w:val="28"/>
          <w:szCs w:val="28"/>
          <w:lang w:val="en-US"/>
        </w:rPr>
      </w:pPr>
      <w:r w:rsidRPr="004D0550">
        <w:rPr>
          <w:b/>
          <w:sz w:val="28"/>
          <w:szCs w:val="28"/>
          <w:lang w:val="en-US"/>
        </w:rPr>
        <w:t>8 June 2020</w:t>
      </w:r>
      <w:r w:rsidR="004D0550" w:rsidRPr="004D0550">
        <w:rPr>
          <w:b/>
          <w:sz w:val="28"/>
          <w:szCs w:val="28"/>
          <w:lang w:val="en-US"/>
        </w:rPr>
        <w:t>, 9.30 to 4pm</w:t>
      </w:r>
    </w:p>
    <w:p w:rsidR="007147C6" w:rsidRPr="007147C6" w:rsidRDefault="004D0550" w:rsidP="004306CC">
      <w:pPr>
        <w:spacing w:line="276" w:lineRule="auto"/>
        <w:jc w:val="center"/>
        <w:rPr>
          <w:rFonts w:eastAsia="Times New Roman" w:cstheme="minorHAnsi"/>
          <w:b/>
          <w:sz w:val="32"/>
          <w:szCs w:val="32"/>
          <w:lang w:eastAsia="en-NZ"/>
        </w:rPr>
      </w:pPr>
      <w:r w:rsidRPr="007147C6">
        <w:rPr>
          <w:rFonts w:eastAsia="Times New Roman" w:cstheme="minorHAnsi"/>
          <w:b/>
          <w:sz w:val="32"/>
          <w:szCs w:val="32"/>
          <w:lang w:eastAsia="en-NZ"/>
        </w:rPr>
        <w:t xml:space="preserve">Taking Stock: </w:t>
      </w:r>
    </w:p>
    <w:p w:rsidR="007147C6" w:rsidRPr="007147C6" w:rsidRDefault="004D0550" w:rsidP="004306CC">
      <w:pPr>
        <w:spacing w:line="276" w:lineRule="auto"/>
        <w:jc w:val="center"/>
        <w:rPr>
          <w:rFonts w:eastAsia="Times New Roman" w:cstheme="minorHAnsi"/>
          <w:b/>
          <w:sz w:val="32"/>
          <w:szCs w:val="32"/>
          <w:lang w:eastAsia="en-NZ"/>
        </w:rPr>
      </w:pPr>
      <w:r w:rsidRPr="007147C6">
        <w:rPr>
          <w:rFonts w:eastAsia="Times New Roman" w:cstheme="minorHAnsi"/>
          <w:b/>
          <w:sz w:val="32"/>
          <w:szCs w:val="32"/>
          <w:lang w:eastAsia="en-NZ"/>
        </w:rPr>
        <w:t>Pe</w:t>
      </w:r>
      <w:r w:rsidR="007147C6" w:rsidRPr="007147C6">
        <w:rPr>
          <w:rFonts w:eastAsia="Times New Roman" w:cstheme="minorHAnsi"/>
          <w:b/>
          <w:sz w:val="32"/>
          <w:szCs w:val="32"/>
          <w:lang w:eastAsia="en-NZ"/>
        </w:rPr>
        <w:t>rspectives on the government's e</w:t>
      </w:r>
      <w:r w:rsidRPr="007147C6">
        <w:rPr>
          <w:rFonts w:eastAsia="Times New Roman" w:cstheme="minorHAnsi"/>
          <w:b/>
          <w:sz w:val="32"/>
          <w:szCs w:val="32"/>
          <w:lang w:eastAsia="en-NZ"/>
        </w:rPr>
        <w:t xml:space="preserve">ducation </w:t>
      </w:r>
      <w:r w:rsidR="007147C6" w:rsidRPr="007147C6">
        <w:rPr>
          <w:rFonts w:eastAsia="Times New Roman" w:cstheme="minorHAnsi"/>
          <w:b/>
          <w:sz w:val="32"/>
          <w:szCs w:val="32"/>
          <w:lang w:eastAsia="en-NZ"/>
        </w:rPr>
        <w:t>r</w:t>
      </w:r>
      <w:r w:rsidRPr="007147C6">
        <w:rPr>
          <w:rFonts w:eastAsia="Times New Roman" w:cstheme="minorHAnsi"/>
          <w:b/>
          <w:sz w:val="32"/>
          <w:szCs w:val="32"/>
          <w:lang w:eastAsia="en-NZ"/>
        </w:rPr>
        <w:t xml:space="preserve">eviews </w:t>
      </w:r>
    </w:p>
    <w:p w:rsidR="00977CEB" w:rsidRPr="007147C6" w:rsidRDefault="004D0550" w:rsidP="004306CC">
      <w:pPr>
        <w:spacing w:line="276" w:lineRule="auto"/>
        <w:jc w:val="center"/>
        <w:rPr>
          <w:rFonts w:eastAsia="Times New Roman" w:cstheme="minorHAnsi"/>
          <w:b/>
          <w:sz w:val="32"/>
          <w:szCs w:val="32"/>
          <w:lang w:eastAsia="en-NZ"/>
        </w:rPr>
      </w:pPr>
      <w:proofErr w:type="gramStart"/>
      <w:r w:rsidRPr="007147C6">
        <w:rPr>
          <w:rFonts w:eastAsia="Times New Roman" w:cstheme="minorHAnsi"/>
          <w:b/>
          <w:sz w:val="32"/>
          <w:szCs w:val="32"/>
          <w:lang w:eastAsia="en-NZ"/>
        </w:rPr>
        <w:t>and</w:t>
      </w:r>
      <w:proofErr w:type="gramEnd"/>
      <w:r w:rsidRPr="007147C6">
        <w:rPr>
          <w:rFonts w:eastAsia="Times New Roman" w:cstheme="minorHAnsi"/>
          <w:b/>
          <w:sz w:val="32"/>
          <w:szCs w:val="32"/>
          <w:lang w:eastAsia="en-NZ"/>
        </w:rPr>
        <w:t xml:space="preserve"> where to from here?</w:t>
      </w:r>
    </w:p>
    <w:p w:rsidR="007147C6" w:rsidRDefault="007147C6" w:rsidP="004306CC">
      <w:pPr>
        <w:spacing w:line="276" w:lineRule="auto"/>
        <w:jc w:val="center"/>
        <w:rPr>
          <w:b/>
          <w:sz w:val="28"/>
          <w:szCs w:val="28"/>
          <w:lang w:val="en-US"/>
        </w:rPr>
      </w:pPr>
    </w:p>
    <w:p w:rsidR="004D0550" w:rsidRPr="004D0550" w:rsidRDefault="004D0550" w:rsidP="004306CC">
      <w:pPr>
        <w:spacing w:line="276" w:lineRule="auto"/>
        <w:jc w:val="center"/>
        <w:rPr>
          <w:b/>
          <w:sz w:val="28"/>
          <w:szCs w:val="28"/>
          <w:lang w:val="en-US"/>
        </w:rPr>
      </w:pPr>
      <w:proofErr w:type="spellStart"/>
      <w:r w:rsidRPr="004D0550">
        <w:rPr>
          <w:b/>
          <w:sz w:val="28"/>
          <w:szCs w:val="28"/>
          <w:lang w:val="en-US"/>
        </w:rPr>
        <w:t>Kete</w:t>
      </w:r>
      <w:proofErr w:type="spellEnd"/>
      <w:r w:rsidRPr="004D0550">
        <w:rPr>
          <w:b/>
          <w:sz w:val="28"/>
          <w:szCs w:val="28"/>
          <w:lang w:val="en-US"/>
        </w:rPr>
        <w:t xml:space="preserve"> Room, Royal Society, 11 Turnbull Street, Thorndon, Wellington</w:t>
      </w:r>
      <w:r w:rsidR="008638C4">
        <w:rPr>
          <w:b/>
          <w:sz w:val="28"/>
          <w:szCs w:val="28"/>
          <w:lang w:val="en-US"/>
        </w:rPr>
        <w:t xml:space="preserve"> </w:t>
      </w:r>
      <w:r w:rsidR="00FB11FF">
        <w:rPr>
          <w:b/>
          <w:sz w:val="28"/>
          <w:szCs w:val="28"/>
          <w:lang w:val="en-US"/>
        </w:rPr>
        <w:t>or Online</w:t>
      </w:r>
      <w:bookmarkStart w:id="0" w:name="_GoBack"/>
      <w:bookmarkEnd w:id="0"/>
    </w:p>
    <w:p w:rsidR="004D0550" w:rsidRDefault="004D0550" w:rsidP="004306CC">
      <w:pPr>
        <w:spacing w:line="276" w:lineRule="auto"/>
        <w:rPr>
          <w:sz w:val="24"/>
          <w:szCs w:val="24"/>
          <w:lang w:val="en-US"/>
        </w:rPr>
      </w:pPr>
    </w:p>
    <w:p w:rsidR="004D0550" w:rsidRPr="004D0550" w:rsidRDefault="004D0550" w:rsidP="004306CC">
      <w:pPr>
        <w:spacing w:line="276" w:lineRule="auto"/>
        <w:rPr>
          <w:b/>
          <w:sz w:val="24"/>
          <w:szCs w:val="24"/>
          <w:lang w:val="en-US"/>
        </w:rPr>
      </w:pPr>
      <w:proofErr w:type="spellStart"/>
      <w:r w:rsidRPr="004D0550">
        <w:rPr>
          <w:b/>
          <w:sz w:val="24"/>
          <w:szCs w:val="24"/>
          <w:lang w:val="en-US"/>
        </w:rPr>
        <w:t>Programme</w:t>
      </w:r>
      <w:proofErr w:type="spellEnd"/>
    </w:p>
    <w:tbl>
      <w:tblPr>
        <w:tblStyle w:val="TableGrid"/>
        <w:tblW w:w="0" w:type="auto"/>
        <w:tblLook w:val="04A0" w:firstRow="1" w:lastRow="0" w:firstColumn="1" w:lastColumn="0" w:noHBand="0" w:noVBand="1"/>
      </w:tblPr>
      <w:tblGrid>
        <w:gridCol w:w="1705"/>
        <w:gridCol w:w="7311"/>
      </w:tblGrid>
      <w:tr w:rsidR="00977CEB" w:rsidRPr="004D0550" w:rsidTr="00977CEB">
        <w:trPr>
          <w:trHeight w:val="432"/>
        </w:trPr>
        <w:tc>
          <w:tcPr>
            <w:tcW w:w="1705"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9.30 a.m.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Welcomes, introductions</w:t>
            </w:r>
          </w:p>
        </w:tc>
      </w:tr>
      <w:tr w:rsidR="00977CEB" w:rsidRPr="004D0550" w:rsidTr="00977CEB">
        <w:trPr>
          <w:trHeight w:val="432"/>
        </w:trPr>
        <w:tc>
          <w:tcPr>
            <w:tcW w:w="1705"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9.45 a.m.</w:t>
            </w:r>
          </w:p>
        </w:tc>
        <w:tc>
          <w:tcPr>
            <w:tcW w:w="7311" w:type="dxa"/>
          </w:tcPr>
          <w:p w:rsidR="00977CEB" w:rsidRPr="00105AAF" w:rsidRDefault="00105AAF" w:rsidP="004306CC">
            <w:pPr>
              <w:spacing w:line="276" w:lineRule="auto"/>
              <w:rPr>
                <w:rFonts w:cstheme="minorHAnsi"/>
                <w:sz w:val="24"/>
                <w:szCs w:val="24"/>
                <w:lang w:val="en-US"/>
              </w:rPr>
            </w:pPr>
            <w:r w:rsidRPr="00105AAF">
              <w:rPr>
                <w:rFonts w:cstheme="minorHAnsi"/>
                <w:sz w:val="24"/>
                <w:szCs w:val="24"/>
                <w:lang w:val="en-US"/>
              </w:rPr>
              <w:t xml:space="preserve">Dr </w:t>
            </w:r>
            <w:r w:rsidR="00977CEB" w:rsidRPr="00105AAF">
              <w:rPr>
                <w:rFonts w:cstheme="minorHAnsi"/>
                <w:sz w:val="24"/>
                <w:szCs w:val="24"/>
                <w:lang w:val="en-US"/>
              </w:rPr>
              <w:t>Martin Thrupp</w:t>
            </w:r>
            <w:r w:rsidRPr="00105AAF">
              <w:rPr>
                <w:rFonts w:cstheme="minorHAnsi"/>
                <w:sz w:val="24"/>
                <w:szCs w:val="24"/>
                <w:lang w:val="en-US"/>
              </w:rPr>
              <w:t xml:space="preserve">, Waikato University: </w:t>
            </w:r>
            <w:r w:rsidR="004306CC" w:rsidRPr="004306CC">
              <w:rPr>
                <w:rFonts w:ascii="Arial" w:hAnsi="Arial" w:cs="Arial"/>
                <w:bCs/>
                <w:i/>
                <w:color w:val="222222"/>
                <w:shd w:val="clear" w:color="auto" w:fill="FFFFFF"/>
              </w:rPr>
              <w:t>Principles and the principals: The Review of Tomorrow’s Schools and the Government’s response</w:t>
            </w:r>
          </w:p>
        </w:tc>
      </w:tr>
      <w:tr w:rsidR="00977CEB" w:rsidRPr="004D0550" w:rsidTr="00977CEB">
        <w:trPr>
          <w:trHeight w:val="432"/>
        </w:trPr>
        <w:tc>
          <w:tcPr>
            <w:tcW w:w="1705" w:type="dxa"/>
          </w:tcPr>
          <w:p w:rsidR="00977CEB" w:rsidRPr="00105AAF" w:rsidRDefault="008638C4" w:rsidP="004306CC">
            <w:pPr>
              <w:spacing w:line="276" w:lineRule="auto"/>
              <w:rPr>
                <w:rFonts w:cstheme="minorHAnsi"/>
                <w:sz w:val="24"/>
                <w:szCs w:val="24"/>
                <w:lang w:val="en-US"/>
              </w:rPr>
            </w:pPr>
            <w:r>
              <w:rPr>
                <w:rFonts w:cstheme="minorHAnsi"/>
                <w:sz w:val="24"/>
                <w:szCs w:val="24"/>
                <w:lang w:val="en-US"/>
              </w:rPr>
              <w:t>10.45</w:t>
            </w:r>
            <w:r w:rsidR="00977CEB" w:rsidRPr="00105AAF">
              <w:rPr>
                <w:rFonts w:cstheme="minorHAnsi"/>
                <w:sz w:val="24"/>
                <w:szCs w:val="24"/>
                <w:lang w:val="en-US"/>
              </w:rPr>
              <w:t xml:space="preserve"> a.m.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Morning tea</w:t>
            </w:r>
          </w:p>
        </w:tc>
      </w:tr>
      <w:tr w:rsidR="00977CEB" w:rsidRPr="004D0550" w:rsidTr="00977CEB">
        <w:trPr>
          <w:trHeight w:val="432"/>
        </w:trPr>
        <w:tc>
          <w:tcPr>
            <w:tcW w:w="1705" w:type="dxa"/>
          </w:tcPr>
          <w:p w:rsidR="00977CEB" w:rsidRPr="00105AAF" w:rsidRDefault="008638C4" w:rsidP="004306CC">
            <w:pPr>
              <w:spacing w:line="276" w:lineRule="auto"/>
              <w:rPr>
                <w:rFonts w:cstheme="minorHAnsi"/>
                <w:sz w:val="24"/>
                <w:szCs w:val="24"/>
                <w:lang w:val="en-US"/>
              </w:rPr>
            </w:pPr>
            <w:r>
              <w:rPr>
                <w:rFonts w:cstheme="minorHAnsi"/>
                <w:sz w:val="24"/>
                <w:szCs w:val="24"/>
                <w:lang w:val="en-US"/>
              </w:rPr>
              <w:t>11</w:t>
            </w:r>
            <w:r w:rsidR="00977CEB" w:rsidRPr="00105AAF">
              <w:rPr>
                <w:rFonts w:cstheme="minorHAnsi"/>
                <w:sz w:val="24"/>
                <w:szCs w:val="24"/>
                <w:lang w:val="en-US"/>
              </w:rPr>
              <w:t xml:space="preserve"> a.m.</w:t>
            </w:r>
          </w:p>
        </w:tc>
        <w:tc>
          <w:tcPr>
            <w:tcW w:w="7311" w:type="dxa"/>
          </w:tcPr>
          <w:p w:rsidR="00977CEB" w:rsidRPr="00105AAF" w:rsidRDefault="00AD75F1" w:rsidP="008638C4">
            <w:pPr>
              <w:shd w:val="clear" w:color="auto" w:fill="FFFFFF"/>
              <w:spacing w:line="276" w:lineRule="auto"/>
              <w:rPr>
                <w:rFonts w:cstheme="minorHAnsi"/>
                <w:sz w:val="24"/>
                <w:szCs w:val="24"/>
                <w:lang w:val="en-US"/>
              </w:rPr>
            </w:pPr>
            <w:r w:rsidRPr="00105AAF">
              <w:rPr>
                <w:rFonts w:cstheme="minorHAnsi"/>
                <w:sz w:val="24"/>
                <w:szCs w:val="24"/>
                <w:lang w:val="en-US"/>
              </w:rPr>
              <w:t xml:space="preserve">Dr Cathy Wylie, NZCER: </w:t>
            </w:r>
            <w:r w:rsidRPr="00105AAF">
              <w:rPr>
                <w:rFonts w:cstheme="minorHAnsi"/>
                <w:i/>
                <w:sz w:val="24"/>
                <w:szCs w:val="24"/>
                <w:lang w:val="en-US"/>
              </w:rPr>
              <w:t xml:space="preserve">The </w:t>
            </w:r>
            <w:r w:rsidRPr="00105AAF">
              <w:rPr>
                <w:rFonts w:eastAsia="Times New Roman" w:cstheme="minorHAnsi"/>
                <w:i/>
                <w:iCs/>
                <w:color w:val="222222"/>
                <w:sz w:val="24"/>
                <w:szCs w:val="24"/>
                <w:lang w:eastAsia="en-NZ"/>
              </w:rPr>
              <w:t>Tomorrow's Schools Taskforce: A member perspective on the process and outcomes </w:t>
            </w:r>
          </w:p>
        </w:tc>
      </w:tr>
      <w:tr w:rsidR="003E485E" w:rsidRPr="004D0550" w:rsidTr="00977CEB">
        <w:trPr>
          <w:trHeight w:val="432"/>
        </w:trPr>
        <w:tc>
          <w:tcPr>
            <w:tcW w:w="1705" w:type="dxa"/>
          </w:tcPr>
          <w:p w:rsidR="003E485E" w:rsidRPr="00105AAF" w:rsidRDefault="008638C4" w:rsidP="008638C4">
            <w:pPr>
              <w:spacing w:line="276" w:lineRule="auto"/>
              <w:rPr>
                <w:rFonts w:cstheme="minorHAnsi"/>
                <w:sz w:val="24"/>
                <w:szCs w:val="24"/>
                <w:lang w:val="en-US"/>
              </w:rPr>
            </w:pPr>
            <w:r>
              <w:rPr>
                <w:rFonts w:cstheme="minorHAnsi"/>
                <w:sz w:val="24"/>
                <w:szCs w:val="24"/>
                <w:lang w:val="en-US"/>
              </w:rPr>
              <w:t>12 p</w:t>
            </w:r>
            <w:r w:rsidR="003E485E" w:rsidRPr="00105AAF">
              <w:rPr>
                <w:rFonts w:cstheme="minorHAnsi"/>
                <w:sz w:val="24"/>
                <w:szCs w:val="24"/>
                <w:lang w:val="en-US"/>
              </w:rPr>
              <w:t>.m.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 xml:space="preserve">Dr Judie Alison and </w:t>
            </w:r>
            <w:r w:rsidR="003E485E" w:rsidRPr="00105AAF">
              <w:rPr>
                <w:rFonts w:cstheme="minorHAnsi"/>
                <w:sz w:val="24"/>
                <w:szCs w:val="24"/>
                <w:lang w:val="en-US"/>
              </w:rPr>
              <w:t>Rob Willetts</w:t>
            </w:r>
            <w:r w:rsidR="007147C6">
              <w:rPr>
                <w:rFonts w:cstheme="minorHAnsi"/>
                <w:sz w:val="24"/>
                <w:szCs w:val="24"/>
                <w:lang w:val="en-US"/>
              </w:rPr>
              <w:t xml:space="preserve"> (PPTA Advisory Officer)</w:t>
            </w:r>
            <w:r w:rsidR="00A27250" w:rsidRPr="00105AAF">
              <w:rPr>
                <w:rFonts w:cstheme="minorHAnsi"/>
                <w:sz w:val="24"/>
                <w:szCs w:val="24"/>
                <w:lang w:val="en-US"/>
              </w:rPr>
              <w:t xml:space="preserve">: </w:t>
            </w:r>
            <w:r w:rsidR="00A27250" w:rsidRPr="00105AAF">
              <w:rPr>
                <w:rFonts w:cstheme="minorHAnsi"/>
                <w:i/>
                <w:sz w:val="24"/>
                <w:szCs w:val="24"/>
              </w:rPr>
              <w:t>How the Tomorrow’s Schools changes will fail to improve teachers’ conditions of work at school level: performance appraisal as a case study</w:t>
            </w:r>
          </w:p>
        </w:tc>
      </w:tr>
      <w:tr w:rsidR="00977CEB" w:rsidRPr="004D0550" w:rsidTr="00977CEB">
        <w:trPr>
          <w:trHeight w:val="432"/>
        </w:trPr>
        <w:tc>
          <w:tcPr>
            <w:tcW w:w="1705" w:type="dxa"/>
          </w:tcPr>
          <w:p w:rsidR="00977CEB" w:rsidRPr="00105AAF" w:rsidRDefault="008638C4" w:rsidP="004306CC">
            <w:pPr>
              <w:spacing w:line="276" w:lineRule="auto"/>
              <w:rPr>
                <w:rFonts w:cstheme="minorHAnsi"/>
                <w:sz w:val="24"/>
                <w:szCs w:val="24"/>
                <w:lang w:val="en-US"/>
              </w:rPr>
            </w:pPr>
            <w:r>
              <w:rPr>
                <w:rFonts w:cstheme="minorHAnsi"/>
                <w:sz w:val="24"/>
                <w:szCs w:val="24"/>
                <w:lang w:val="en-US"/>
              </w:rPr>
              <w:t>12.4</w:t>
            </w:r>
            <w:r w:rsidR="003E485E" w:rsidRPr="00105AAF">
              <w:rPr>
                <w:rFonts w:cstheme="minorHAnsi"/>
                <w:sz w:val="24"/>
                <w:szCs w:val="24"/>
                <w:lang w:val="en-US"/>
              </w:rPr>
              <w:t>5</w:t>
            </w:r>
            <w:r w:rsidR="00977CEB" w:rsidRPr="00105AAF">
              <w:rPr>
                <w:rFonts w:cstheme="minorHAnsi"/>
                <w:sz w:val="24"/>
                <w:szCs w:val="24"/>
                <w:lang w:val="en-US"/>
              </w:rPr>
              <w:t xml:space="preserve"> p.m.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Lunch</w:t>
            </w:r>
          </w:p>
        </w:tc>
      </w:tr>
      <w:tr w:rsidR="003E485E" w:rsidRPr="004D0550" w:rsidTr="00977CEB">
        <w:trPr>
          <w:trHeight w:val="432"/>
        </w:trPr>
        <w:tc>
          <w:tcPr>
            <w:tcW w:w="1705" w:type="dxa"/>
          </w:tcPr>
          <w:p w:rsidR="003E485E" w:rsidRPr="00105AAF" w:rsidRDefault="008638C4" w:rsidP="004306CC">
            <w:pPr>
              <w:spacing w:line="276" w:lineRule="auto"/>
              <w:rPr>
                <w:rFonts w:cstheme="minorHAnsi"/>
                <w:sz w:val="24"/>
                <w:szCs w:val="24"/>
                <w:lang w:val="en-US"/>
              </w:rPr>
            </w:pPr>
            <w:r>
              <w:rPr>
                <w:rFonts w:cstheme="minorHAnsi"/>
                <w:sz w:val="24"/>
                <w:szCs w:val="24"/>
                <w:lang w:val="en-US"/>
              </w:rPr>
              <w:t>1.1</w:t>
            </w:r>
            <w:r w:rsidR="003E485E" w:rsidRPr="00105AAF">
              <w:rPr>
                <w:rFonts w:cstheme="minorHAnsi"/>
                <w:sz w:val="24"/>
                <w:szCs w:val="24"/>
                <w:lang w:val="en-US"/>
              </w:rPr>
              <w:t>5 p.m.</w:t>
            </w:r>
          </w:p>
        </w:tc>
        <w:tc>
          <w:tcPr>
            <w:tcW w:w="7311" w:type="dxa"/>
          </w:tcPr>
          <w:p w:rsidR="003E485E" w:rsidRPr="00105AAF" w:rsidRDefault="007147C6" w:rsidP="008638C4">
            <w:pPr>
              <w:spacing w:line="276" w:lineRule="auto"/>
              <w:rPr>
                <w:rFonts w:cstheme="minorHAnsi"/>
                <w:sz w:val="24"/>
                <w:szCs w:val="24"/>
                <w:lang w:val="en-US"/>
              </w:rPr>
            </w:pPr>
            <w:r w:rsidRPr="007147C6">
              <w:rPr>
                <w:rFonts w:cstheme="minorHAnsi"/>
                <w:iCs/>
                <w:color w:val="222222"/>
                <w:sz w:val="24"/>
                <w:szCs w:val="24"/>
                <w:shd w:val="clear" w:color="auto" w:fill="FFFFFF"/>
              </w:rPr>
              <w:t xml:space="preserve">Liam Rutherford </w:t>
            </w:r>
            <w:r>
              <w:rPr>
                <w:rFonts w:cstheme="minorHAnsi"/>
                <w:iCs/>
                <w:color w:val="222222"/>
                <w:sz w:val="24"/>
                <w:szCs w:val="24"/>
                <w:shd w:val="clear" w:color="auto" w:fill="FFFFFF"/>
              </w:rPr>
              <w:t xml:space="preserve">(President/Te Manukura) </w:t>
            </w:r>
            <w:r w:rsidRPr="007147C6">
              <w:rPr>
                <w:rFonts w:cstheme="minorHAnsi"/>
                <w:iCs/>
                <w:color w:val="222222"/>
                <w:sz w:val="24"/>
                <w:szCs w:val="24"/>
                <w:shd w:val="clear" w:color="auto" w:fill="FFFFFF"/>
              </w:rPr>
              <w:t>and Jane Porter</w:t>
            </w:r>
            <w:r>
              <w:rPr>
                <w:rFonts w:cstheme="minorHAnsi"/>
                <w:iCs/>
                <w:color w:val="222222"/>
                <w:sz w:val="24"/>
                <w:szCs w:val="24"/>
                <w:shd w:val="clear" w:color="auto" w:fill="FFFFFF"/>
              </w:rPr>
              <w:t xml:space="preserve"> (Campaign Lead)</w:t>
            </w:r>
            <w:r w:rsidRPr="007147C6">
              <w:rPr>
                <w:rFonts w:cstheme="minorHAnsi"/>
                <w:iCs/>
                <w:color w:val="222222"/>
                <w:sz w:val="24"/>
                <w:szCs w:val="24"/>
                <w:shd w:val="clear" w:color="auto" w:fill="FFFFFF"/>
              </w:rPr>
              <w:t>, NZEI</w:t>
            </w:r>
            <w:r>
              <w:rPr>
                <w:rFonts w:cstheme="minorHAnsi"/>
                <w:iCs/>
                <w:color w:val="222222"/>
                <w:sz w:val="24"/>
                <w:szCs w:val="24"/>
                <w:shd w:val="clear" w:color="auto" w:fill="FFFFFF"/>
              </w:rPr>
              <w:t xml:space="preserve"> Te Riu Roa</w:t>
            </w:r>
            <w:r w:rsidRPr="007147C6">
              <w:rPr>
                <w:rFonts w:cstheme="minorHAnsi"/>
                <w:iCs/>
                <w:color w:val="222222"/>
                <w:sz w:val="24"/>
                <w:szCs w:val="24"/>
                <w:shd w:val="clear" w:color="auto" w:fill="FFFFFF"/>
              </w:rPr>
              <w:t>:</w:t>
            </w:r>
            <w:r w:rsidRPr="007147C6">
              <w:rPr>
                <w:rFonts w:cstheme="minorHAnsi"/>
                <w:b/>
                <w:iCs/>
                <w:color w:val="222222"/>
                <w:sz w:val="24"/>
                <w:szCs w:val="24"/>
                <w:shd w:val="clear" w:color="auto" w:fill="FFFFFF"/>
              </w:rPr>
              <w:t xml:space="preserve">  </w:t>
            </w:r>
            <w:r w:rsidRPr="007147C6">
              <w:rPr>
                <w:rFonts w:ascii="Arial" w:hAnsi="Arial" w:cs="Arial"/>
                <w:b/>
                <w:color w:val="222222"/>
                <w:sz w:val="24"/>
                <w:szCs w:val="24"/>
                <w:shd w:val="clear" w:color="auto" w:fill="FFFFFF"/>
              </w:rPr>
              <w:t> </w:t>
            </w:r>
            <w:r w:rsidRPr="007147C6">
              <w:rPr>
                <w:bCs/>
                <w:i/>
                <w:sz w:val="24"/>
                <w:szCs w:val="24"/>
              </w:rPr>
              <w:t>Change: Being done ‘to’ or ‘with’ or ‘for’?</w:t>
            </w:r>
          </w:p>
        </w:tc>
      </w:tr>
      <w:tr w:rsidR="003E485E" w:rsidRPr="004D0550" w:rsidTr="00977CEB">
        <w:trPr>
          <w:trHeight w:val="432"/>
        </w:trPr>
        <w:tc>
          <w:tcPr>
            <w:tcW w:w="1705" w:type="dxa"/>
          </w:tcPr>
          <w:p w:rsidR="003E485E" w:rsidRPr="00105AAF" w:rsidRDefault="008638C4" w:rsidP="004306CC">
            <w:pPr>
              <w:spacing w:line="276" w:lineRule="auto"/>
              <w:rPr>
                <w:rFonts w:cstheme="minorHAnsi"/>
                <w:sz w:val="24"/>
                <w:szCs w:val="24"/>
                <w:lang w:val="en-US"/>
              </w:rPr>
            </w:pPr>
            <w:r>
              <w:rPr>
                <w:rFonts w:cstheme="minorHAnsi"/>
                <w:sz w:val="24"/>
                <w:szCs w:val="24"/>
                <w:lang w:val="en-US"/>
              </w:rPr>
              <w:t>2</w:t>
            </w:r>
            <w:r w:rsidR="003E485E" w:rsidRPr="00105AAF">
              <w:rPr>
                <w:rFonts w:cstheme="minorHAnsi"/>
                <w:sz w:val="24"/>
                <w:szCs w:val="24"/>
                <w:lang w:val="en-US"/>
              </w:rPr>
              <w:t xml:space="preserve"> p.m.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 xml:space="preserve">Dr Bronwyn Wood, Victoria University: </w:t>
            </w:r>
            <w:r w:rsidRPr="00105AAF">
              <w:rPr>
                <w:rFonts w:cstheme="minorHAnsi"/>
                <w:i/>
                <w:color w:val="000000"/>
                <w:sz w:val="24"/>
                <w:szCs w:val="24"/>
                <w:shd w:val="clear" w:color="auto" w:fill="FFFFFF"/>
              </w:rPr>
              <w:t>The NCEA Review of Achievement Standards: Are we heading in the right direction?</w:t>
            </w:r>
            <w:r w:rsidRPr="00105AAF">
              <w:rPr>
                <w:rFonts w:cstheme="minorHAnsi"/>
                <w:color w:val="000000"/>
                <w:sz w:val="24"/>
                <w:szCs w:val="24"/>
                <w:shd w:val="clear" w:color="auto" w:fill="FFFFFF"/>
              </w:rPr>
              <w:t> </w:t>
            </w:r>
          </w:p>
        </w:tc>
      </w:tr>
      <w:tr w:rsidR="003E485E" w:rsidRPr="004D0550" w:rsidTr="00977CEB">
        <w:trPr>
          <w:trHeight w:val="432"/>
        </w:trPr>
        <w:tc>
          <w:tcPr>
            <w:tcW w:w="1705" w:type="dxa"/>
          </w:tcPr>
          <w:p w:rsidR="003E485E" w:rsidRPr="00105AAF" w:rsidRDefault="008638C4" w:rsidP="004306CC">
            <w:pPr>
              <w:spacing w:line="276" w:lineRule="auto"/>
              <w:rPr>
                <w:rFonts w:cstheme="minorHAnsi"/>
                <w:sz w:val="24"/>
                <w:szCs w:val="24"/>
                <w:lang w:val="en-US"/>
              </w:rPr>
            </w:pPr>
            <w:r>
              <w:rPr>
                <w:rFonts w:cstheme="minorHAnsi"/>
                <w:sz w:val="24"/>
                <w:szCs w:val="24"/>
                <w:lang w:val="en-US"/>
              </w:rPr>
              <w:t>2.4</w:t>
            </w:r>
            <w:r w:rsidR="003E485E" w:rsidRPr="00105AAF">
              <w:rPr>
                <w:rFonts w:cstheme="minorHAnsi"/>
                <w:sz w:val="24"/>
                <w:szCs w:val="24"/>
                <w:lang w:val="en-US"/>
              </w:rPr>
              <w:t>5 p.m.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Dr Elizabeth Rata</w:t>
            </w:r>
            <w:r w:rsidR="00105AAF" w:rsidRPr="00105AAF">
              <w:rPr>
                <w:rFonts w:cstheme="minorHAnsi"/>
                <w:sz w:val="24"/>
                <w:szCs w:val="24"/>
                <w:lang w:val="en-US"/>
              </w:rPr>
              <w:t>, Auckland University</w:t>
            </w:r>
            <w:r w:rsidRPr="00105AAF">
              <w:rPr>
                <w:rFonts w:cstheme="minorHAnsi"/>
                <w:sz w:val="24"/>
                <w:szCs w:val="24"/>
                <w:lang w:val="en-US"/>
              </w:rPr>
              <w:t xml:space="preserve">: </w:t>
            </w:r>
            <w:r w:rsidRPr="00105AAF">
              <w:rPr>
                <w:rFonts w:cstheme="minorHAnsi"/>
                <w:i/>
                <w:sz w:val="24"/>
                <w:szCs w:val="24"/>
              </w:rPr>
              <w:t>The NCEA Reforms: From incoherence to disaster</w:t>
            </w:r>
          </w:p>
        </w:tc>
      </w:tr>
      <w:tr w:rsidR="003E485E" w:rsidRPr="004D0550" w:rsidTr="00977CEB">
        <w:trPr>
          <w:trHeight w:val="432"/>
        </w:trPr>
        <w:tc>
          <w:tcPr>
            <w:tcW w:w="1705" w:type="dxa"/>
          </w:tcPr>
          <w:p w:rsidR="003E485E" w:rsidRPr="00105AAF" w:rsidRDefault="008638C4" w:rsidP="004306CC">
            <w:pPr>
              <w:spacing w:line="276" w:lineRule="auto"/>
              <w:rPr>
                <w:rFonts w:cstheme="minorHAnsi"/>
                <w:sz w:val="24"/>
                <w:szCs w:val="24"/>
                <w:lang w:val="en-US"/>
              </w:rPr>
            </w:pPr>
            <w:r>
              <w:rPr>
                <w:rFonts w:cstheme="minorHAnsi"/>
                <w:sz w:val="24"/>
                <w:szCs w:val="24"/>
                <w:lang w:val="en-US"/>
              </w:rPr>
              <w:t>3.30</w:t>
            </w:r>
            <w:r w:rsidR="003E485E" w:rsidRPr="00105AAF">
              <w:rPr>
                <w:rFonts w:cstheme="minorHAnsi"/>
                <w:sz w:val="24"/>
                <w:szCs w:val="24"/>
                <w:lang w:val="en-US"/>
              </w:rPr>
              <w:t xml:space="preserve"> p.m.</w:t>
            </w:r>
          </w:p>
        </w:tc>
        <w:tc>
          <w:tcPr>
            <w:tcW w:w="7311" w:type="dxa"/>
          </w:tcPr>
          <w:p w:rsidR="003E485E" w:rsidRPr="00105AAF" w:rsidRDefault="003E485E" w:rsidP="008638C4">
            <w:pPr>
              <w:spacing w:line="276" w:lineRule="auto"/>
              <w:rPr>
                <w:rFonts w:cstheme="minorHAnsi"/>
                <w:sz w:val="24"/>
                <w:szCs w:val="24"/>
                <w:lang w:val="en-US"/>
              </w:rPr>
            </w:pPr>
            <w:r w:rsidRPr="00105AAF">
              <w:rPr>
                <w:rFonts w:cstheme="minorHAnsi"/>
                <w:sz w:val="24"/>
                <w:szCs w:val="24"/>
                <w:lang w:val="en-US"/>
              </w:rPr>
              <w:t>Reflections</w:t>
            </w:r>
            <w:r w:rsidR="008638C4">
              <w:rPr>
                <w:rFonts w:cstheme="minorHAnsi"/>
                <w:sz w:val="24"/>
                <w:szCs w:val="24"/>
                <w:lang w:val="en-US"/>
              </w:rPr>
              <w:t xml:space="preserve"> on day</w:t>
            </w:r>
            <w:r w:rsidRPr="00105AAF">
              <w:rPr>
                <w:rFonts w:cstheme="minorHAnsi"/>
                <w:sz w:val="24"/>
                <w:szCs w:val="24"/>
                <w:lang w:val="en-US"/>
              </w:rPr>
              <w:t xml:space="preserve"> </w:t>
            </w:r>
            <w:r w:rsidR="008638C4">
              <w:rPr>
                <w:rFonts w:cstheme="minorHAnsi"/>
                <w:sz w:val="24"/>
                <w:szCs w:val="24"/>
                <w:lang w:val="en-US"/>
              </w:rPr>
              <w:t>– facilitated by Judie Alison</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 xml:space="preserve">4pm </w:t>
            </w:r>
          </w:p>
        </w:tc>
        <w:tc>
          <w:tcPr>
            <w:tcW w:w="7311"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Close</w:t>
            </w:r>
          </w:p>
        </w:tc>
      </w:tr>
    </w:tbl>
    <w:p w:rsidR="004D0550" w:rsidRDefault="004D0550" w:rsidP="004306CC">
      <w:pPr>
        <w:spacing w:line="276" w:lineRule="auto"/>
        <w:rPr>
          <w:lang w:val="en-US"/>
        </w:rPr>
      </w:pPr>
    </w:p>
    <w:p w:rsidR="004D0550" w:rsidRPr="004A3CFC" w:rsidRDefault="00AD75F1" w:rsidP="004306CC">
      <w:pPr>
        <w:spacing w:line="276" w:lineRule="auto"/>
        <w:rPr>
          <w:b/>
          <w:lang w:val="en-US"/>
        </w:rPr>
      </w:pPr>
      <w:r>
        <w:rPr>
          <w:b/>
          <w:lang w:val="en-US"/>
        </w:rPr>
        <w:br w:type="page"/>
      </w:r>
      <w:r w:rsidR="004A3CFC" w:rsidRPr="004A3CFC">
        <w:rPr>
          <w:b/>
          <w:lang w:val="en-US"/>
        </w:rPr>
        <w:lastRenderedPageBreak/>
        <w:t>Paper descriptors</w:t>
      </w:r>
    </w:p>
    <w:p w:rsidR="004A3CFC" w:rsidRPr="004306CC" w:rsidRDefault="004A3CFC" w:rsidP="004306CC">
      <w:pPr>
        <w:spacing w:line="276" w:lineRule="auto"/>
        <w:rPr>
          <w:b/>
          <w:lang w:val="en-US"/>
        </w:rPr>
      </w:pPr>
      <w:r w:rsidRPr="004306CC">
        <w:rPr>
          <w:b/>
          <w:lang w:val="en-US"/>
        </w:rPr>
        <w:t xml:space="preserve">Dr Martin Thrupp, Waikato University: </w:t>
      </w:r>
      <w:r w:rsidR="004306CC" w:rsidRPr="004306CC">
        <w:rPr>
          <w:rFonts w:ascii="Arial" w:hAnsi="Arial" w:cs="Arial"/>
          <w:b/>
          <w:bCs/>
          <w:i/>
          <w:color w:val="222222"/>
          <w:shd w:val="clear" w:color="auto" w:fill="FFFFFF"/>
        </w:rPr>
        <w:t>Principles and the principals: The Review of Tomorrow’s Schools and the Government’s response</w:t>
      </w:r>
    </w:p>
    <w:p w:rsidR="004306CC" w:rsidRPr="004306CC" w:rsidRDefault="004306CC" w:rsidP="004306CC">
      <w:pPr>
        <w:shd w:val="clear" w:color="auto" w:fill="FFFFFF"/>
        <w:spacing w:after="0" w:line="276" w:lineRule="auto"/>
        <w:rPr>
          <w:rFonts w:ascii="Arial" w:eastAsia="Times New Roman" w:hAnsi="Arial" w:cs="Arial"/>
          <w:color w:val="222222"/>
          <w:lang w:eastAsia="en-NZ"/>
        </w:rPr>
      </w:pPr>
      <w:r w:rsidRPr="004306CC">
        <w:rPr>
          <w:rFonts w:ascii="Arial" w:eastAsia="Times New Roman" w:hAnsi="Arial" w:cs="Arial"/>
          <w:color w:val="222222"/>
          <w:lang w:eastAsia="en-NZ"/>
        </w:rPr>
        <w:t>In the case of the Review of Tomorrow’s Schools, the expert taskforce produced a strong analysis. In hindsight the review also provides important lessons about the use of cross-sector advisory panels and about taking report findings out for public and professional consultation. What we have been left with in the Government’s response has much potential, depending on how it is enacted, along with significant silences. Our hope now must be to realise the best in it.  </w:t>
      </w:r>
    </w:p>
    <w:p w:rsidR="004306CC" w:rsidRPr="004306CC" w:rsidRDefault="004306CC" w:rsidP="004306CC">
      <w:pPr>
        <w:shd w:val="clear" w:color="auto" w:fill="FFFFFF"/>
        <w:spacing w:after="0" w:line="276" w:lineRule="auto"/>
        <w:rPr>
          <w:rFonts w:ascii="Arial" w:eastAsia="Times New Roman" w:hAnsi="Arial" w:cs="Arial"/>
          <w:color w:val="222222"/>
          <w:sz w:val="24"/>
          <w:szCs w:val="24"/>
          <w:lang w:eastAsia="en-NZ"/>
        </w:rPr>
      </w:pPr>
    </w:p>
    <w:p w:rsidR="00AD75F1" w:rsidRPr="00AD75F1" w:rsidRDefault="004A3CFC" w:rsidP="004306CC">
      <w:pPr>
        <w:shd w:val="clear" w:color="auto" w:fill="FFFFFF"/>
        <w:spacing w:line="276" w:lineRule="auto"/>
        <w:rPr>
          <w:rFonts w:cstheme="minorHAnsi"/>
          <w:b/>
          <w:lang w:val="en-US"/>
        </w:rPr>
      </w:pPr>
      <w:r w:rsidRPr="00AD75F1">
        <w:rPr>
          <w:rFonts w:cstheme="minorHAnsi"/>
          <w:b/>
          <w:lang w:val="en-US"/>
        </w:rPr>
        <w:t xml:space="preserve">Dr Cathy Wylie, NZ Council for Educational Research:  </w:t>
      </w:r>
      <w:r w:rsidR="00AD75F1" w:rsidRPr="00105AAF">
        <w:rPr>
          <w:rFonts w:cstheme="minorHAnsi"/>
          <w:b/>
          <w:i/>
          <w:lang w:val="en-US"/>
        </w:rPr>
        <w:t xml:space="preserve">The </w:t>
      </w:r>
      <w:r w:rsidR="00AD75F1" w:rsidRPr="00105AAF">
        <w:rPr>
          <w:rFonts w:eastAsia="Times New Roman" w:cstheme="minorHAnsi"/>
          <w:b/>
          <w:i/>
          <w:iCs/>
          <w:color w:val="222222"/>
          <w:lang w:eastAsia="en-NZ"/>
        </w:rPr>
        <w:t>Tomorrow's Schools Taskforce: A member perspective on the process and outcomes</w:t>
      </w:r>
    </w:p>
    <w:p w:rsidR="00AD75F1" w:rsidRPr="00AD75F1" w:rsidRDefault="00AD75F1" w:rsidP="004306CC">
      <w:pPr>
        <w:shd w:val="clear" w:color="auto" w:fill="FFFFFF"/>
        <w:spacing w:line="276" w:lineRule="auto"/>
        <w:rPr>
          <w:rFonts w:eastAsia="Times New Roman" w:cstheme="minorHAnsi"/>
          <w:color w:val="222222"/>
          <w:lang w:eastAsia="en-NZ"/>
        </w:rPr>
      </w:pPr>
      <w:r w:rsidRPr="00AD75F1">
        <w:rPr>
          <w:rFonts w:eastAsia="Times New Roman" w:cstheme="minorHAnsi"/>
          <w:color w:val="222222"/>
          <w:lang w:eastAsia="en-NZ"/>
        </w:rPr>
        <w:t>Cathy Wylie will share her reflections on the Taskforce work and what has resulted. </w:t>
      </w:r>
    </w:p>
    <w:p w:rsidR="004A3CFC" w:rsidRPr="00A27250" w:rsidRDefault="004A3CFC" w:rsidP="004306CC">
      <w:pPr>
        <w:spacing w:line="276" w:lineRule="auto"/>
        <w:rPr>
          <w:b/>
        </w:rPr>
      </w:pPr>
      <w:r w:rsidRPr="00A27250">
        <w:rPr>
          <w:b/>
          <w:lang w:val="en-US"/>
        </w:rPr>
        <w:t>Dr Judie Alison</w:t>
      </w:r>
      <w:r w:rsidR="007147C6">
        <w:rPr>
          <w:b/>
          <w:lang w:val="en-US"/>
        </w:rPr>
        <w:t xml:space="preserve"> and Rob Willetts</w:t>
      </w:r>
      <w:r w:rsidRPr="00A27250">
        <w:rPr>
          <w:b/>
          <w:lang w:val="en-US"/>
        </w:rPr>
        <w:t xml:space="preserve">: </w:t>
      </w:r>
      <w:r w:rsidR="00A27250" w:rsidRPr="00105AAF">
        <w:rPr>
          <w:b/>
          <w:i/>
        </w:rPr>
        <w:t>How the Tomorrow’s Schools changes will fail to improve teachers’ conditions of work at school level: performance appraisal as a case study</w:t>
      </w:r>
    </w:p>
    <w:p w:rsidR="004A3CFC" w:rsidRDefault="004A3CFC" w:rsidP="004306CC">
      <w:pPr>
        <w:spacing w:line="276" w:lineRule="auto"/>
      </w:pPr>
      <w:r>
        <w:t xml:space="preserve">This </w:t>
      </w:r>
      <w:r w:rsidR="00AD75F1">
        <w:t>presentation</w:t>
      </w:r>
      <w:r>
        <w:t xml:space="preserve"> </w:t>
      </w:r>
      <w:r w:rsidR="00105AAF">
        <w:t>will use</w:t>
      </w:r>
      <w:r>
        <w:t xml:space="preserve"> performance appraisal as a case study for how the government’s failure to make real change in the Tomorrow’s Schools environment means that it will continue to have little </w:t>
      </w:r>
      <w:r w:rsidR="007147C6">
        <w:t xml:space="preserve">real </w:t>
      </w:r>
      <w:r>
        <w:t xml:space="preserve">control over the </w:t>
      </w:r>
      <w:r w:rsidR="00A27250">
        <w:t>conditions of teachers’ work</w:t>
      </w:r>
      <w:r>
        <w:t xml:space="preserve">.  </w:t>
      </w:r>
      <w:r w:rsidR="00A27250" w:rsidRPr="00EE6ADC">
        <w:t xml:space="preserve">Over the last five years or so, the government and PPTA and other agencies have agreed that there is a need to reduce ‘administrivia’ to free up time for teachers to teach, and that one of the areas that had become burdensome without any </w:t>
      </w:r>
      <w:r w:rsidR="007147C6">
        <w:t xml:space="preserve">system-wide </w:t>
      </w:r>
      <w:r w:rsidR="00A27250" w:rsidRPr="00EE6ADC">
        <w:t xml:space="preserve">benefits was performance appraisal.  </w:t>
      </w:r>
      <w:r w:rsidR="00A27250">
        <w:t xml:space="preserve">However this paper argues that things are not likely to change in many schools and the ‘administrivia’ will continue.  </w:t>
      </w:r>
    </w:p>
    <w:p w:rsidR="007147C6" w:rsidRDefault="007147C6" w:rsidP="007147C6">
      <w:pPr>
        <w:spacing w:line="276" w:lineRule="auto"/>
        <w:rPr>
          <w:b/>
          <w:bCs/>
        </w:rPr>
      </w:pPr>
      <w:r>
        <w:rPr>
          <w:rFonts w:cstheme="minorHAnsi"/>
          <w:b/>
          <w:iCs/>
          <w:color w:val="222222"/>
          <w:shd w:val="clear" w:color="auto" w:fill="FFFFFF"/>
        </w:rPr>
        <w:t>Liam Rutherford and Jane Porter, NZEI</w:t>
      </w:r>
      <w:r w:rsidR="0010255A" w:rsidRPr="00A27250">
        <w:rPr>
          <w:rFonts w:cstheme="minorHAnsi"/>
          <w:b/>
          <w:iCs/>
          <w:color w:val="222222"/>
          <w:shd w:val="clear" w:color="auto" w:fill="FFFFFF"/>
        </w:rPr>
        <w:t xml:space="preserve">:  </w:t>
      </w:r>
      <w:r w:rsidR="0010255A" w:rsidRPr="00A27250">
        <w:rPr>
          <w:rFonts w:ascii="Arial" w:hAnsi="Arial" w:cs="Arial"/>
          <w:b/>
          <w:color w:val="222222"/>
          <w:shd w:val="clear" w:color="auto" w:fill="FFFFFF"/>
        </w:rPr>
        <w:t> </w:t>
      </w:r>
      <w:r w:rsidRPr="00A91960">
        <w:rPr>
          <w:b/>
          <w:bCs/>
        </w:rPr>
        <w:t>Change</w:t>
      </w:r>
      <w:r>
        <w:rPr>
          <w:b/>
          <w:bCs/>
        </w:rPr>
        <w:t>: B</w:t>
      </w:r>
      <w:r w:rsidRPr="00A91960">
        <w:rPr>
          <w:b/>
          <w:bCs/>
        </w:rPr>
        <w:t>ein</w:t>
      </w:r>
      <w:r>
        <w:rPr>
          <w:b/>
          <w:bCs/>
        </w:rPr>
        <w:t>g done ‘to’ or ‘with’ or ‘for’?</w:t>
      </w:r>
    </w:p>
    <w:p w:rsidR="007147C6" w:rsidRPr="00A91960" w:rsidRDefault="007147C6" w:rsidP="007147C6">
      <w:pPr>
        <w:spacing w:line="276" w:lineRule="auto"/>
        <w:rPr>
          <w:rFonts w:eastAsia="Times New Roman"/>
        </w:rPr>
      </w:pPr>
      <w:r w:rsidRPr="001E5047">
        <w:rPr>
          <w:rFonts w:eastAsia="Times New Roman"/>
          <w:iCs/>
        </w:rPr>
        <w:t>The Education Accord between NZEI, PPTA and the MOE</w:t>
      </w:r>
      <w:r>
        <w:rPr>
          <w:rFonts w:eastAsia="Times New Roman"/>
          <w:iCs/>
        </w:rPr>
        <w:t xml:space="preserve"> asks</w:t>
      </w:r>
      <w:r>
        <w:rPr>
          <w:rFonts w:eastAsia="Times New Roman"/>
          <w:i/>
          <w:iCs/>
        </w:rPr>
        <w:t xml:space="preserve"> “How do we ensure changes are well managed?” </w:t>
      </w:r>
      <w:r>
        <w:rPr>
          <w:rFonts w:eastAsia="Times New Roman"/>
        </w:rPr>
        <w:t xml:space="preserve"> In recent years the most common perspective of NZEI Te Riu Roa members has been one of system change being ‘done to’ them, and this has had a significant impact on both their perception of changes that are signalled as well as their expectations about engagement in change processes.  New change processes therefore must address these. This presentation will look at insights from research and member reactions.  It will also share challenges and ideas about how we can move forward in education to develop and implement change more effectively. </w:t>
      </w:r>
    </w:p>
    <w:p w:rsidR="00AD75F1" w:rsidRPr="00A27250" w:rsidRDefault="00AD75F1" w:rsidP="004306CC">
      <w:pPr>
        <w:spacing w:line="276" w:lineRule="auto"/>
        <w:rPr>
          <w:rFonts w:cstheme="minorHAnsi"/>
          <w:b/>
          <w:color w:val="000000"/>
          <w:shd w:val="clear" w:color="auto" w:fill="FFFFFF"/>
        </w:rPr>
      </w:pPr>
      <w:r w:rsidRPr="00A27250">
        <w:rPr>
          <w:b/>
          <w:lang w:val="en-US"/>
        </w:rPr>
        <w:t xml:space="preserve">Dr Bronwyn Wood: </w:t>
      </w:r>
      <w:r w:rsidRPr="00105AAF">
        <w:rPr>
          <w:rFonts w:cstheme="minorHAnsi"/>
          <w:b/>
          <w:i/>
          <w:color w:val="000000"/>
          <w:shd w:val="clear" w:color="auto" w:fill="FFFFFF"/>
        </w:rPr>
        <w:t>The NCEA Review of Achievement Standards: Are we heading in the right direction?</w:t>
      </w:r>
      <w:r w:rsidRPr="00A27250">
        <w:rPr>
          <w:rFonts w:cstheme="minorHAnsi"/>
          <w:b/>
          <w:color w:val="000000"/>
          <w:shd w:val="clear" w:color="auto" w:fill="FFFFFF"/>
        </w:rPr>
        <w:t xml:space="preserve">  </w:t>
      </w:r>
    </w:p>
    <w:p w:rsidR="00AD75F1" w:rsidRDefault="00AD75F1" w:rsidP="004306CC">
      <w:pPr>
        <w:spacing w:line="276" w:lineRule="auto"/>
        <w:rPr>
          <w:rFonts w:cstheme="minorHAnsi"/>
          <w:iCs/>
          <w:color w:val="222222"/>
          <w:shd w:val="clear" w:color="auto" w:fill="FFFFFF"/>
        </w:rPr>
      </w:pPr>
      <w:r w:rsidRPr="00A27250">
        <w:rPr>
          <w:rFonts w:cstheme="minorHAnsi"/>
          <w:iCs/>
          <w:color w:val="222222"/>
          <w:shd w:val="clear" w:color="auto" w:fill="FFFFFF"/>
        </w:rPr>
        <w:t>The recent NCEA Review of Achievement Standards has signalled some big shifts to the future of assessment in the senior school in New Zealand. In this presentation Bronwyn draws on recent ‘insider’ experience of this, reflects on why these shifts were needed, and considers how they may or may not contribute to deepening learning in the senior school.</w:t>
      </w:r>
    </w:p>
    <w:p w:rsidR="007147C6" w:rsidRDefault="007147C6">
      <w:pPr>
        <w:rPr>
          <w:rFonts w:cstheme="minorHAnsi"/>
          <w:b/>
        </w:rPr>
      </w:pPr>
      <w:r>
        <w:rPr>
          <w:rFonts w:cstheme="minorHAnsi"/>
          <w:b/>
        </w:rPr>
        <w:br w:type="page"/>
      </w:r>
    </w:p>
    <w:p w:rsidR="00A27250" w:rsidRPr="00AD75F1" w:rsidRDefault="00A27250" w:rsidP="004306CC">
      <w:pPr>
        <w:spacing w:line="276" w:lineRule="auto"/>
        <w:rPr>
          <w:rFonts w:cstheme="minorHAnsi"/>
          <w:b/>
        </w:rPr>
      </w:pPr>
      <w:r w:rsidRPr="00AD75F1">
        <w:rPr>
          <w:rFonts w:cstheme="minorHAnsi"/>
          <w:b/>
        </w:rPr>
        <w:lastRenderedPageBreak/>
        <w:t xml:space="preserve">Dr Elizabeth Rata: </w:t>
      </w:r>
      <w:r w:rsidRPr="00105AAF">
        <w:rPr>
          <w:rFonts w:cstheme="minorHAnsi"/>
          <w:b/>
          <w:i/>
        </w:rPr>
        <w:t>The NCEA Reforms: From incoherence to disaster</w:t>
      </w:r>
    </w:p>
    <w:p w:rsidR="00AD75F1" w:rsidRPr="00AD75F1" w:rsidRDefault="00AD75F1" w:rsidP="004306CC">
      <w:pPr>
        <w:spacing w:line="276" w:lineRule="auto"/>
        <w:rPr>
          <w:rFonts w:cstheme="minorHAnsi"/>
        </w:rPr>
      </w:pPr>
      <w:r w:rsidRPr="00AD75F1">
        <w:rPr>
          <w:rFonts w:cstheme="minorHAnsi"/>
        </w:rPr>
        <w:t>This presentation explains why the current proposals for the reform of NCEA reforms aren’t based on a coherent theory of academic knowledge. The resulting incoherence can be seen in the first phase of the Achievement Standards Review. This will wors</w:t>
      </w:r>
      <w:r w:rsidR="007147C6">
        <w:rPr>
          <w:rFonts w:cstheme="minorHAnsi"/>
        </w:rPr>
        <w:t xml:space="preserve">en, rather than improve, NCEA. The presentation will </w:t>
      </w:r>
      <w:r w:rsidRPr="00AD75F1">
        <w:rPr>
          <w:rFonts w:cstheme="minorHAnsi"/>
        </w:rPr>
        <w:t xml:space="preserve">discuss the case for a coherent theory of academic knowledge as the foundation for NCEA reform by referring to the Curriculum Design Coherence </w:t>
      </w:r>
      <w:r w:rsidR="007147C6">
        <w:rPr>
          <w:rFonts w:cstheme="minorHAnsi"/>
        </w:rPr>
        <w:t xml:space="preserve">(CDC) </w:t>
      </w:r>
      <w:r w:rsidRPr="00AD75F1">
        <w:rPr>
          <w:rFonts w:cstheme="minorHAnsi"/>
        </w:rPr>
        <w:t>Model. The CDC Model shows where assessment should sit in relation to knowledge.</w:t>
      </w:r>
    </w:p>
    <w:p w:rsidR="004A3CFC" w:rsidRDefault="004A3CFC" w:rsidP="004306CC">
      <w:pPr>
        <w:spacing w:line="276" w:lineRule="auto"/>
        <w:rPr>
          <w:lang w:val="en-US"/>
        </w:rPr>
      </w:pPr>
    </w:p>
    <w:sectPr w:rsidR="004A3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30"/>
    <w:rsid w:val="00017E30"/>
    <w:rsid w:val="0010255A"/>
    <w:rsid w:val="00105AAF"/>
    <w:rsid w:val="002566B7"/>
    <w:rsid w:val="003E485E"/>
    <w:rsid w:val="003F49D8"/>
    <w:rsid w:val="004306CC"/>
    <w:rsid w:val="0044495B"/>
    <w:rsid w:val="004A3CFC"/>
    <w:rsid w:val="004B4174"/>
    <w:rsid w:val="004D0550"/>
    <w:rsid w:val="00636B6C"/>
    <w:rsid w:val="007147C6"/>
    <w:rsid w:val="007B1D47"/>
    <w:rsid w:val="008638C4"/>
    <w:rsid w:val="00977CEB"/>
    <w:rsid w:val="00A27250"/>
    <w:rsid w:val="00AD75F1"/>
    <w:rsid w:val="00FB11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D0B0-7124-4FA0-B8F2-223AFEDE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06CC"/>
    <w:rPr>
      <w:color w:val="0000FF"/>
      <w:u w:val="single"/>
    </w:rPr>
  </w:style>
  <w:style w:type="paragraph" w:styleId="BalloonText">
    <w:name w:val="Balloon Text"/>
    <w:basedOn w:val="Normal"/>
    <w:link w:val="BalloonTextChar"/>
    <w:uiPriority w:val="99"/>
    <w:semiHidden/>
    <w:unhideWhenUsed/>
    <w:rsid w:val="0086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9519">
      <w:bodyDiv w:val="1"/>
      <w:marLeft w:val="0"/>
      <w:marRight w:val="0"/>
      <w:marTop w:val="0"/>
      <w:marBottom w:val="0"/>
      <w:divBdr>
        <w:top w:val="none" w:sz="0" w:space="0" w:color="auto"/>
        <w:left w:val="none" w:sz="0" w:space="0" w:color="auto"/>
        <w:bottom w:val="none" w:sz="0" w:space="0" w:color="auto"/>
        <w:right w:val="none" w:sz="0" w:space="0" w:color="auto"/>
      </w:divBdr>
      <w:divsChild>
        <w:div w:id="1106972350">
          <w:marLeft w:val="0"/>
          <w:marRight w:val="0"/>
          <w:marTop w:val="0"/>
          <w:marBottom w:val="0"/>
          <w:divBdr>
            <w:top w:val="none" w:sz="0" w:space="0" w:color="auto"/>
            <w:left w:val="none" w:sz="0" w:space="0" w:color="auto"/>
            <w:bottom w:val="none" w:sz="0" w:space="0" w:color="auto"/>
            <w:right w:val="none" w:sz="0" w:space="0" w:color="auto"/>
          </w:divBdr>
          <w:divsChild>
            <w:div w:id="1987542717">
              <w:marLeft w:val="0"/>
              <w:marRight w:val="0"/>
              <w:marTop w:val="0"/>
              <w:marBottom w:val="0"/>
              <w:divBdr>
                <w:top w:val="none" w:sz="0" w:space="0" w:color="auto"/>
                <w:left w:val="none" w:sz="0" w:space="0" w:color="auto"/>
                <w:bottom w:val="none" w:sz="0" w:space="0" w:color="auto"/>
                <w:right w:val="none" w:sz="0" w:space="0" w:color="auto"/>
              </w:divBdr>
              <w:divsChild>
                <w:div w:id="1172795433">
                  <w:marLeft w:val="0"/>
                  <w:marRight w:val="0"/>
                  <w:marTop w:val="120"/>
                  <w:marBottom w:val="0"/>
                  <w:divBdr>
                    <w:top w:val="none" w:sz="0" w:space="0" w:color="auto"/>
                    <w:left w:val="none" w:sz="0" w:space="0" w:color="auto"/>
                    <w:bottom w:val="none" w:sz="0" w:space="0" w:color="auto"/>
                    <w:right w:val="none" w:sz="0" w:space="0" w:color="auto"/>
                  </w:divBdr>
                  <w:divsChild>
                    <w:div w:id="812217350">
                      <w:marLeft w:val="0"/>
                      <w:marRight w:val="0"/>
                      <w:marTop w:val="0"/>
                      <w:marBottom w:val="0"/>
                      <w:divBdr>
                        <w:top w:val="none" w:sz="0" w:space="0" w:color="auto"/>
                        <w:left w:val="none" w:sz="0" w:space="0" w:color="auto"/>
                        <w:bottom w:val="none" w:sz="0" w:space="0" w:color="auto"/>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sChild>
                            <w:div w:id="1627272084">
                              <w:marLeft w:val="0"/>
                              <w:marRight w:val="0"/>
                              <w:marTop w:val="0"/>
                              <w:marBottom w:val="0"/>
                              <w:divBdr>
                                <w:top w:val="none" w:sz="0" w:space="0" w:color="auto"/>
                                <w:left w:val="none" w:sz="0" w:space="0" w:color="auto"/>
                                <w:bottom w:val="none" w:sz="0" w:space="0" w:color="auto"/>
                                <w:right w:val="none" w:sz="0" w:space="0" w:color="auto"/>
                              </w:divBdr>
                            </w:div>
                            <w:div w:id="1264456684">
                              <w:marLeft w:val="0"/>
                              <w:marRight w:val="0"/>
                              <w:marTop w:val="0"/>
                              <w:marBottom w:val="0"/>
                              <w:divBdr>
                                <w:top w:val="none" w:sz="0" w:space="0" w:color="auto"/>
                                <w:left w:val="none" w:sz="0" w:space="0" w:color="auto"/>
                                <w:bottom w:val="none" w:sz="0" w:space="0" w:color="auto"/>
                                <w:right w:val="none" w:sz="0" w:space="0" w:color="auto"/>
                              </w:divBdr>
                            </w:div>
                            <w:div w:id="1632250644">
                              <w:marLeft w:val="0"/>
                              <w:marRight w:val="0"/>
                              <w:marTop w:val="0"/>
                              <w:marBottom w:val="0"/>
                              <w:divBdr>
                                <w:top w:val="none" w:sz="0" w:space="0" w:color="auto"/>
                                <w:left w:val="none" w:sz="0" w:space="0" w:color="auto"/>
                                <w:bottom w:val="none" w:sz="0" w:space="0" w:color="auto"/>
                                <w:right w:val="none" w:sz="0" w:space="0" w:color="auto"/>
                              </w:divBdr>
                            </w:div>
                            <w:div w:id="1021972155">
                              <w:marLeft w:val="0"/>
                              <w:marRight w:val="0"/>
                              <w:marTop w:val="0"/>
                              <w:marBottom w:val="0"/>
                              <w:divBdr>
                                <w:top w:val="none" w:sz="0" w:space="0" w:color="auto"/>
                                <w:left w:val="none" w:sz="0" w:space="0" w:color="auto"/>
                                <w:bottom w:val="none" w:sz="0" w:space="0" w:color="auto"/>
                                <w:right w:val="none" w:sz="0" w:space="0" w:color="auto"/>
                              </w:divBdr>
                              <w:divsChild>
                                <w:div w:id="184296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22270">
                                      <w:marLeft w:val="0"/>
                                      <w:marRight w:val="0"/>
                                      <w:marTop w:val="0"/>
                                      <w:marBottom w:val="0"/>
                                      <w:divBdr>
                                        <w:top w:val="none" w:sz="0" w:space="0" w:color="auto"/>
                                        <w:left w:val="none" w:sz="0" w:space="0" w:color="auto"/>
                                        <w:bottom w:val="none" w:sz="0" w:space="0" w:color="auto"/>
                                        <w:right w:val="none" w:sz="0" w:space="0" w:color="auto"/>
                                      </w:divBdr>
                                    </w:div>
                                    <w:div w:id="840003448">
                                      <w:marLeft w:val="0"/>
                                      <w:marRight w:val="0"/>
                                      <w:marTop w:val="0"/>
                                      <w:marBottom w:val="0"/>
                                      <w:divBdr>
                                        <w:top w:val="none" w:sz="0" w:space="0" w:color="auto"/>
                                        <w:left w:val="none" w:sz="0" w:space="0" w:color="auto"/>
                                        <w:bottom w:val="none" w:sz="0" w:space="0" w:color="auto"/>
                                        <w:right w:val="none" w:sz="0" w:space="0" w:color="auto"/>
                                      </w:divBdr>
                                      <w:divsChild>
                                        <w:div w:id="227300162">
                                          <w:marLeft w:val="0"/>
                                          <w:marRight w:val="0"/>
                                          <w:marTop w:val="0"/>
                                          <w:marBottom w:val="0"/>
                                          <w:divBdr>
                                            <w:top w:val="none" w:sz="0" w:space="0" w:color="auto"/>
                                            <w:left w:val="none" w:sz="0" w:space="0" w:color="auto"/>
                                            <w:bottom w:val="none" w:sz="0" w:space="0" w:color="auto"/>
                                            <w:right w:val="none" w:sz="0" w:space="0" w:color="auto"/>
                                          </w:divBdr>
                                          <w:divsChild>
                                            <w:div w:id="1457793284">
                                              <w:marLeft w:val="0"/>
                                              <w:marRight w:val="0"/>
                                              <w:marTop w:val="0"/>
                                              <w:marBottom w:val="0"/>
                                              <w:divBdr>
                                                <w:top w:val="none" w:sz="0" w:space="0" w:color="auto"/>
                                                <w:left w:val="none" w:sz="0" w:space="0" w:color="auto"/>
                                                <w:bottom w:val="none" w:sz="0" w:space="0" w:color="auto"/>
                                                <w:right w:val="none" w:sz="0" w:space="0" w:color="auto"/>
                                              </w:divBdr>
                                              <w:divsChild>
                                                <w:div w:id="255291826">
                                                  <w:marLeft w:val="0"/>
                                                  <w:marRight w:val="0"/>
                                                  <w:marTop w:val="0"/>
                                                  <w:marBottom w:val="0"/>
                                                  <w:divBdr>
                                                    <w:top w:val="none" w:sz="0" w:space="0" w:color="auto"/>
                                                    <w:left w:val="none" w:sz="0" w:space="0" w:color="auto"/>
                                                    <w:bottom w:val="none" w:sz="0" w:space="0" w:color="auto"/>
                                                    <w:right w:val="none" w:sz="0" w:space="0" w:color="auto"/>
                                                  </w:divBdr>
                                                  <w:divsChild>
                                                    <w:div w:id="1391996681">
                                                      <w:marLeft w:val="0"/>
                                                      <w:marRight w:val="0"/>
                                                      <w:marTop w:val="0"/>
                                                      <w:marBottom w:val="0"/>
                                                      <w:divBdr>
                                                        <w:top w:val="none" w:sz="0" w:space="0" w:color="auto"/>
                                                        <w:left w:val="none" w:sz="0" w:space="0" w:color="auto"/>
                                                        <w:bottom w:val="none" w:sz="0" w:space="0" w:color="auto"/>
                                                        <w:right w:val="none" w:sz="0" w:space="0" w:color="auto"/>
                                                      </w:divBdr>
                                                      <w:divsChild>
                                                        <w:div w:id="1273129446">
                                                          <w:marLeft w:val="0"/>
                                                          <w:marRight w:val="0"/>
                                                          <w:marTop w:val="0"/>
                                                          <w:marBottom w:val="0"/>
                                                          <w:divBdr>
                                                            <w:top w:val="none" w:sz="0" w:space="0" w:color="auto"/>
                                                            <w:left w:val="none" w:sz="0" w:space="0" w:color="auto"/>
                                                            <w:bottom w:val="none" w:sz="0" w:space="0" w:color="auto"/>
                                                            <w:right w:val="none" w:sz="0" w:space="0" w:color="auto"/>
                                                          </w:divBdr>
                                                          <w:divsChild>
                                                            <w:div w:id="1380281747">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1146164687">
                                                                  <w:marLeft w:val="0"/>
                                                                  <w:marRight w:val="0"/>
                                                                  <w:marTop w:val="0"/>
                                                                  <w:marBottom w:val="0"/>
                                                                  <w:divBdr>
                                                                    <w:top w:val="none" w:sz="0" w:space="0" w:color="auto"/>
                                                                    <w:left w:val="none" w:sz="0" w:space="0" w:color="auto"/>
                                                                    <w:bottom w:val="none" w:sz="0" w:space="0" w:color="auto"/>
                                                                    <w:right w:val="none" w:sz="0" w:space="0" w:color="auto"/>
                                                                  </w:divBdr>
                                                                </w:div>
                                                                <w:div w:id="596327547">
                                                                  <w:marLeft w:val="0"/>
                                                                  <w:marRight w:val="0"/>
                                                                  <w:marTop w:val="0"/>
                                                                  <w:marBottom w:val="0"/>
                                                                  <w:divBdr>
                                                                    <w:top w:val="none" w:sz="0" w:space="0" w:color="auto"/>
                                                                    <w:left w:val="none" w:sz="0" w:space="0" w:color="auto"/>
                                                                    <w:bottom w:val="none" w:sz="0" w:space="0" w:color="auto"/>
                                                                    <w:right w:val="none" w:sz="0" w:space="0" w:color="auto"/>
                                                                  </w:divBdr>
                                                                </w:div>
                                                                <w:div w:id="1242368425">
                                                                  <w:marLeft w:val="0"/>
                                                                  <w:marRight w:val="0"/>
                                                                  <w:marTop w:val="0"/>
                                                                  <w:marBottom w:val="0"/>
                                                                  <w:divBdr>
                                                                    <w:top w:val="none" w:sz="0" w:space="0" w:color="auto"/>
                                                                    <w:left w:val="none" w:sz="0" w:space="0" w:color="auto"/>
                                                                    <w:bottom w:val="none" w:sz="0" w:space="0" w:color="auto"/>
                                                                    <w:right w:val="none" w:sz="0" w:space="0" w:color="auto"/>
                                                                  </w:divBdr>
                                                                </w:div>
                                                                <w:div w:id="5575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2782">
      <w:bodyDiv w:val="1"/>
      <w:marLeft w:val="0"/>
      <w:marRight w:val="0"/>
      <w:marTop w:val="0"/>
      <w:marBottom w:val="0"/>
      <w:divBdr>
        <w:top w:val="none" w:sz="0" w:space="0" w:color="auto"/>
        <w:left w:val="none" w:sz="0" w:space="0" w:color="auto"/>
        <w:bottom w:val="none" w:sz="0" w:space="0" w:color="auto"/>
        <w:right w:val="none" w:sz="0" w:space="0" w:color="auto"/>
      </w:divBdr>
      <w:divsChild>
        <w:div w:id="24041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5008">
              <w:marLeft w:val="0"/>
              <w:marRight w:val="0"/>
              <w:marTop w:val="0"/>
              <w:marBottom w:val="0"/>
              <w:divBdr>
                <w:top w:val="none" w:sz="0" w:space="0" w:color="auto"/>
                <w:left w:val="none" w:sz="0" w:space="0" w:color="auto"/>
                <w:bottom w:val="none" w:sz="0" w:space="0" w:color="auto"/>
                <w:right w:val="none" w:sz="0" w:space="0" w:color="auto"/>
              </w:divBdr>
              <w:divsChild>
                <w:div w:id="951404871">
                  <w:marLeft w:val="0"/>
                  <w:marRight w:val="0"/>
                  <w:marTop w:val="0"/>
                  <w:marBottom w:val="0"/>
                  <w:divBdr>
                    <w:top w:val="none" w:sz="0" w:space="0" w:color="auto"/>
                    <w:left w:val="none" w:sz="0" w:space="0" w:color="auto"/>
                    <w:bottom w:val="none" w:sz="0" w:space="0" w:color="auto"/>
                    <w:right w:val="none" w:sz="0" w:space="0" w:color="auto"/>
                  </w:divBdr>
                  <w:divsChild>
                    <w:div w:id="917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9053">
      <w:bodyDiv w:val="1"/>
      <w:marLeft w:val="0"/>
      <w:marRight w:val="0"/>
      <w:marTop w:val="0"/>
      <w:marBottom w:val="0"/>
      <w:divBdr>
        <w:top w:val="none" w:sz="0" w:space="0" w:color="auto"/>
        <w:left w:val="none" w:sz="0" w:space="0" w:color="auto"/>
        <w:bottom w:val="none" w:sz="0" w:space="0" w:color="auto"/>
        <w:right w:val="none" w:sz="0" w:space="0" w:color="auto"/>
      </w:divBdr>
      <w:divsChild>
        <w:div w:id="836075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9944">
              <w:marLeft w:val="0"/>
              <w:marRight w:val="0"/>
              <w:marTop w:val="0"/>
              <w:marBottom w:val="0"/>
              <w:divBdr>
                <w:top w:val="none" w:sz="0" w:space="0" w:color="auto"/>
                <w:left w:val="none" w:sz="0" w:space="0" w:color="auto"/>
                <w:bottom w:val="none" w:sz="0" w:space="0" w:color="auto"/>
                <w:right w:val="none" w:sz="0" w:space="0" w:color="auto"/>
              </w:divBdr>
              <w:divsChild>
                <w:div w:id="42368452">
                  <w:marLeft w:val="0"/>
                  <w:marRight w:val="0"/>
                  <w:marTop w:val="0"/>
                  <w:marBottom w:val="0"/>
                  <w:divBdr>
                    <w:top w:val="none" w:sz="0" w:space="0" w:color="auto"/>
                    <w:left w:val="none" w:sz="0" w:space="0" w:color="auto"/>
                    <w:bottom w:val="none" w:sz="0" w:space="0" w:color="auto"/>
                    <w:right w:val="none" w:sz="0" w:space="0" w:color="auto"/>
                  </w:divBdr>
                  <w:divsChild>
                    <w:div w:id="6525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Alison</dc:creator>
  <cp:keywords/>
  <dc:description/>
  <cp:lastModifiedBy>Judie Alison</cp:lastModifiedBy>
  <cp:revision>2</cp:revision>
  <cp:lastPrinted>2020-05-27T00:34:00Z</cp:lastPrinted>
  <dcterms:created xsi:type="dcterms:W3CDTF">2020-05-27T00:45:00Z</dcterms:created>
  <dcterms:modified xsi:type="dcterms:W3CDTF">2020-05-27T00:45:00Z</dcterms:modified>
</cp:coreProperties>
</file>